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b1df0fc9139478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556 期</w:t>
        </w:r>
      </w:r>
    </w:p>
    <w:p>
      <w:pPr>
        <w:jc w:val="center"/>
      </w:pPr>
      <w:r>
        <w:r>
          <w:rPr>
            <w:rFonts w:ascii="Segoe UI" w:hAnsi="Segoe UI" w:eastAsia="Segoe UI"/>
            <w:sz w:val="32"/>
            <w:color w:val="000000"/>
            <w:b/>
          </w:rPr>
          <w:t>PRESIDENT CHANG AND TWO VICE PRESIDENTS VISIT UNIVERSITIES IN WU HAN REGION IN MAINLAND CHINA</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“There will be substantial increase of further cooperation between TKU and both Wu Han University and Wu Han University of Science and Technology, as they are centers of excellence in social sciences, sciences and technology”, a conclusion derived from a visit by President Chang and two Vice Presidents, Flora Chang as well as Chao-kang Feng between November 27th to 30th. 
</w:t>
          <w:br/>
          <w:t>
</w:t>
          <w:br/>
          <w:t>Their visit was initiated by Zhou Zhu-de, President of Wu Han University of Science and Technology, who came to Tamkang with his group of delegates in October this year. President Chang delightfully accepted this invitation as it coincided with his invitation to the 110 years anniversary celebration of Wu Han University; thus, he was able to visit both universities simultaneously. These universities are the results of a merger of several nearby smaller colleges and universities, so they have a larger student population than TKU. 
</w:t>
          <w:br/>
          <w:t>
</w:t>
          <w:br/>
          <w:t>When President Chang and his delegates arrived at Wu Han University of Science and Technology, they were warmly welcomed by President Zhou, its Vice President and the Deans. In particular, President Chang and President Chou who saw each other over one month ago had a very enjoyable talk. After that, President Chang toured the Research Lab of Fiber Optics of the university. He expressed the feasibility of cooperation with Wu Han in developing new products as the latter is famous for its engineering expertise. Moreover, Vice President, Chao-kang Feng pointed out that they would promote other future joint-projects and academic exchanges among related colleges and departments based on what he has learned from this trip.
</w:t>
          <w:br/>
          <w:t>
</w:t>
          <w:br/>
          <w:t>On the 28th President Chang with TKU’s two Vice Presidents attended the 110th anniversary celebration activities of Wu Han University. They also attended the ‘University President Forum’, during which President Chang gave a speech on ‘The New Mission of Higher Education in the 21st Century’. His views and accurate analyses evoked heated discussion among the Presidents of various universities from both sides of the Straits. On the morning of 29th, President Chang and his group participated in the anniversary celebration ceremony and later left for Shanghai by plane. In Shanghai, they were met with the alumni who reside and work in Mainland China (See 556-3 for details).</w:t>
          <w:br/>
        </w:r>
      </w:r>
    </w:p>
  </w:body>
</w:document>
</file>