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dda240688646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MAYOR OF TAMSHUI TOWN JE-DAO KUO CONCERNED ABOUT TRAFFIC AROUND TAMKANG—TRAFFIC LIGHTS AND MIRROWS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acquiring information about “the ten dangerous roadways around Tamkang,” Mayor of Tamshui Town Je-dao Kuo, an alumnus of Tamkang, urged the Town Government to survey those roadways and seek for improvements.  After the inspection by the Construction Division of the Town Government and Tamkang’s military instructor Te-sheng Kao, some proposals for improvement were brought out, but most of them were considered as impractical by the Town Government; traffic signals and mirrors were set up on only two roadways.  Students should be more careful about the traffic when passing there. 
</w:t>
          <w:br/>
          <w:t>
</w:t>
          <w:br/>
          <w:t>New traffic apparatus will be built on two sites: because of acute curves of the road surrounding Tamkang’s athletic field, reflective mirrors will be placed at two turns; besides, new traffic lights and zebra lines will be provided on the path from Tamkang Garden (boys’ dormitory) to Chungshan N. Road, Section 1, because students living in the dormitory pass there on their way to school everyday.  As Hsiang-kun Chang, clerk in the Construction Division of the Town Government, indicated, official documents have been sent, and construction will start after they are approved. 
</w:t>
          <w:br/>
          <w:t>
</w:t>
          <w:br/>
          <w:t>Nevertheless, Te-sheng Kao indicated, the conditions of many roads are yet to be improved: for example, the road circling Tamkang’s athletic field is not wide enough; therefore, cars passing there, in order to avoid the motorcycles on the roadside, sometimes crossover the dividing yellow lines in the middle of the road and crash with the cars coming in the opposite direction.  Originally, Tamkang proposed to mend the low spots along the roadside and make more room for the traffic, but the Town Government responded that the sewers might be thus irreparably blocked. 
</w:t>
          <w:br/>
          <w:t>
</w:t>
          <w:br/>
          <w:t>Moreover, Tamkang also proposed to set up a manual traffic light near the school’s gate and Ke-nan Slope, which was also rejected by the Town Government on the ground of the heavy traffic flow there.  As Hsiang-kun Chang commented, some sections are almost beyond repair: for example, cars coming from three different directions meet at the beginning of Shuiyuan Rd., Section 2, which makes more traffic apparatus impossible. 
</w:t>
          <w:br/>
          <w:t>
</w:t>
          <w:br/>
          <w:t>As for the parking problems, Te-sheng Kao yearned for assistance from the Town Government.  He indicated that not many students utilize the parking lot constructed by the Town Government opposite to Shuiduei Police Station, and, therefore, it would be a more effective policy to provide additional land near TKU campus for more parking spaces.</w:t>
          <w:br/>
        </w:r>
      </w:r>
    </w:p>
  </w:body>
</w:document>
</file>