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341c0a56f9a43f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550 期</w:t>
        </w:r>
      </w:r>
    </w:p>
    <w:p>
      <w:pPr>
        <w:jc w:val="center"/>
      </w:pPr>
      <w:r>
        <w:r>
          <w:rPr>
            <w:rFonts w:ascii="Segoe UI" w:hAnsi="Segoe UI" w:eastAsia="Segoe UI"/>
            <w:sz w:val="32"/>
            <w:color w:val="000000"/>
            <w:b/>
          </w:rPr>
          <w:t>CULTIVATING A SECOND SPECIALTY AND ENHANCING COMPETITIVENESS: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Due to the difficulty of finding a job and the increasing numbers of the unemployed in recent years, many students apply for a minor or double major to cultivate a second specialty and promote their working capability. According to the Office of Academic Affairs, there are 453 students who applied for a minor or double major in TKU. 
</w:t>
          <w:br/>
          <w:t>
</w:t>
          <w:br/>
          <w:t>Among these students, there are 359 students applying for a minor and 94 for double major; 442 students belong to the day school and 11 to the night school; in addition, 327 students are female, occupying 72 percent of the total applicants. The hottest subjects for double major are Department of Japanese (22 persons), Department of Banking and Finance (19 persons) and Department of Business Administration (14 persons). Ch’iu Ching-wei, sophomore in the Department of Chinese, who chose Department of English as his double major, indicated that there was no boundary among languages, and taking English courses can give him a more advantageous position in the future. “I want to combine Chinese and English to improve my language ability,” said Ch’iu. Liu Po-lun, a junior in the Department of Information Engineering, applied for the Department of Business Administration as his double major. He thinks that the prospect of management field is quite good in the future, thus taking double major courses can not only broaden his knowledge in both management and engineering, but also enhance his competitiveness.
</w:t>
          <w:br/>
          <w:t>
</w:t>
          <w:br/>
          <w:t>Two colleges, which occupy 64 percent of the total number of applying students, are the most popular--College of Business (159 persons) and College of Foreign Languages and Literatures (133 persons). The hottest minor choice is the Department of International Trade (84 persons). The other highly welcomed options include the Department of Business Administration (47 persons), Department of Banking and Finance (45 persons), Department of Japanese, Department of French (24 persons), and Department of English (20 persons). It shows the student expectation of improving language ability and the hope of giving themselves to the business field in the future.
</w:t>
          <w:br/>
          <w:t>
</w:t>
          <w:br/>
          <w:t>Hsu Hsiu-huang, the chief of the Registration Section, indicated that students who study in double majors have to take not only all the credits of their own departments, but also all the required courses of their double major department. The added credits cannot be less than 40, and if the credits of required courses are less than 40, they must be made up by other elective courses. As long as students meet these requirements, they can get two bachelor degrees listed on their diplomas. Students who take a minor must take extra 26 to 40 credits, depending on the rules of each department, and their diplomas will be stamped with “Minor: (name of the Department)” on the lower left-hand corner.</w:t>
          <w:br/>
        </w:r>
      </w:r>
    </w:p>
  </w:body>
</w:document>
</file>