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df59b779c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國科會專題研究計畫案　本校申請率達六成四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【記者熊君君報導】據本校研究發展處統計，國科會94年度專題研究計畫案，本校共提出449件申請，較去年434件多出15件，全校總申請率64.4%，研發處表示，申請結果將在6至8月陸續公佈。
</w:t>
          <w:br/>
          <w:t>
</w:t>
          <w:br/>
          <w:t>其中工學院134名助理教授以上教師提出147件，比例最高，達109.7%，許多教師提出2件或甚至3件申請案，其次是教育學院達94.2%，管理學院達85.7%，分居二、三，教育學院與管理學院申請研究案件數較往年提昇許多，顯示校內教師研究風氣之蓬勃。
</w:t>
          <w:br/>
          <w:t>
</w:t>
          <w:br/>
          <w:t>本次各學院多積極提出申請案，許多系所申請率達100%以上，有文學院的語獻所，理學院的生科所，工學院的機電系、資訊系、化材系、電機系、航太系，管理學院的運管系、決策系，國際研究學院的日研所，教育學院的教科系、教心所、未來學研究所、高等教育研究中心。
</w:t>
          <w:br/>
          <w:t>
</w:t>
          <w:br/>
          <w:t>未提研究案的只有外語學院的德文系，技術學院的應日系、管理系，以及國際研究學院的大陸所。學校鼓勵專任教師多作研究，向外爭取研究經費，以提昇學術研究風氣。</w:t>
          <w:br/>
        </w:r>
      </w:r>
    </w:p>
  </w:body>
</w:document>
</file>