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d0efcffc5a4bb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未來化》》》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在混沌上創造繁榮
</w:t>
          <w:br/>
          <w:t>  
</w:t>
          <w:br/>
          <w:t>面對急遽變化的環境，許多組織管理者表現出高度的焦慮，因為經驗使用在於決策上不再像以往那麼有效用。人類社會的演化，基本上不是循著直線與穩定的方式，而是以不確定性與不穩定性的階躍方式發展，這就是我們現在以及未來所面對的「混沌」狀況。事實上，從社會的演化過程可發現，無論社會、國家、企業及任何形式的組織，並不曾處於長期穩定的均衡，穩定均衡是動態發展中的一剎那。不穩定與不均衡反而是常態。然而組織內外任何元素的變動都會帶來不可預期、不連續性的突變。面對這種高度易變性的狀態，被動的反應所顯示的是永遠處理不完的危機。但如果把眼光放遠，塑造渴望未來的願景，不僅可在混沌中產生預防性的作用，更可在混沌上創造契機與碩果。</w:t>
          <w:br/>
        </w:r>
      </w:r>
    </w:p>
  </w:body>
</w:document>
</file>