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27cee654e974ac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598 期</w:t>
        </w:r>
      </w:r>
    </w:p>
    <w:p>
      <w:pPr>
        <w:jc w:val="center"/>
      </w:pPr>
      <w:r>
        <w:r>
          <w:rPr>
            <w:rFonts w:ascii="Segoe UI" w:hAnsi="Segoe UI" w:eastAsia="Segoe UI"/>
            <w:sz w:val="32"/>
            <w:color w:val="000000"/>
            <w:b/>
          </w:rPr>
          <w:t>TKU BIDS FOR LOT FOR PARKING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countering the shortage of parking space on campus, the university has decided to bid for the purchase of the approximately 200 ping land surrounding the lab of the Civil Engineering that is situated behind the Liu Xian Science Building. This issue was discussed and passed at the second 2004 University Affairs Meeting on February 18th this year. 
</w:t>
          <w:br/>
          <w:t>A big part of the land was owned by Yen Yuan-shu, a former professor of TKU and several local residents who have been negotiating with Tamkang for some time. Once a unanimous agreement is reached, this proposal will go to the Ministry of Education for approval. Upon receiving it, Tamkang can close the deal by signing purchase contracts. Office of General Affairs revealed that the landowners agreed to sell their property below market price per ping to TKU that makes the final sale price at over 20million NT dollars. Such a purchase will certainly ease the parking congestion on campus. (Ying-hsueh Hu )</w:t>
          <w:br/>
        </w:r>
      </w:r>
    </w:p>
  </w:body>
</w:document>
</file>