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f0d217409fe42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599 期</w:t>
        </w:r>
      </w:r>
    </w:p>
    <w:p>
      <w:pPr>
        <w:jc w:val="center"/>
      </w:pPr>
      <w:r>
        <w:r>
          <w:rPr>
            <w:rFonts w:ascii="Segoe UI" w:hAnsi="Segoe UI" w:eastAsia="Segoe UI"/>
            <w:sz w:val="32"/>
            <w:color w:val="000000"/>
            <w:b/>
          </w:rPr>
          <w:t>28 STUDENTS GRADUATE IN ADVANCE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Every year during the March, many graduating students are busy with either the graduate school entrance examination or job hunting. But this year, 28 students have already gained the total credits required for graduation and got their diplomas in advance at this time. Some of these students have passed graduate school entrance examination through Recommendation/Screening Way, some are still preparing for the exam, and others have even got a full-time job. According to the Office of Academic Affairs, the numbers of graduate-in-advance this academic year are more than the ones (26 persons) last year, and it is also the maximum numbers over the years.
</w:t>
          <w:br/>
          <w:t>
</w:t>
          <w:br/>
          <w:t>Among these 28 students, both Wang Chen-yi and Huang Chien-fang from Dept. of Industrial Economics passed the graduate school entrance examination of National Central University through Recommendation/Screening Way ; Lin Yen-ling (also from Dept. of Industrial Economics) National Chengchi University; and Lin Ying-chieh (4B, Dept. of Information Management) Tamkang University. Lo Hsiao-wen (Dept. of Business Administration), who passed the graduate school entrance examination of Yuanze University, is waiting to attend to new school in September while doing a part-time job at present. She said, “My classmates congratulated me on my graduation in advance with their best wishes”.
</w:t>
          <w:br/>
          <w:t>
</w:t>
          <w:br/>
          <w:t>Based on the rules of the Office of Academic Affairs, students who want to graduate in advance have to gain all the required credits for graduation. In addition, both their average grades and behavior/conduct grades must be over 80, and Physical Education, Military/Nursing Training grades must be over 70 per semester. Moreover, they must rank in the first 5% of the same level of classes of the Department concerned. Students can submit their applications to the Registration Section, the Office of Academic Affairs, in August for graduating an academic year earlier and in February for a semester earlier. (Han-yu Huang)</w:t>
          <w:br/>
        </w:r>
      </w:r>
    </w:p>
  </w:body>
</w:document>
</file>