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2e434d75df4b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599 期</w:t>
        </w:r>
      </w:r>
    </w:p>
    <w:p>
      <w:pPr>
        <w:jc w:val="center"/>
      </w:pPr>
      <w:r>
        <w:r>
          <w:rPr>
            <w:rFonts w:ascii="Segoe UI" w:hAnsi="Segoe UI" w:eastAsia="Segoe UI"/>
            <w:sz w:val="32"/>
            <w:color w:val="000000"/>
            <w:b/>
          </w:rPr>
          <w:t>UNITED FUND-RAISING SPRING FAIR STARTED BY TKU BUSINESS AND MANAGEMENT ASSOCIATION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Co-held by TKU Business and Management Association and Chinese Business and Management Association, “United Fund-raising Spring Fair by Four Colleges in Northern Taiwan” will take place on Poster Street in TKU for a period of one week, starting from Monday. All the money raised by this campaign will be donated to Creation Social Welfare Foundation. We invited everyone to join this meaningful campaign.  
</w:t>
          <w:br/>
          <w:t>
</w:t>
          <w:br/>
          <w:t>“United Fund-raising Spring Fair by Four Colleges in Northern Taiwan” is initiated by TKU Business and Management Association. This is the second time they hold this fund-raising campaign. The campaign last year had raised almost four hundred thousand NT dollars and donated them to the United Way Taiwan. This year they expect to raise one million dollar. Yi-wen Chen, a sophomore of the Department of International Trade, and the coordinator of this campaign, declares that they have invited all sorts of companies to join this fund-raising campaign; hence, there are all kinds of goods and products for people to choose from, including foods, computer software and hardware, and the baseballs with the signatures of Brother Elephants Pro Baseball Team. The foods, including fruits, candied fruits, snacks, and beverages are provided by a dozen of Township Farmers Associations. Moreover, on the opening day, the host will invite basketball stars of Super Basketball League to TKU, and host a fans meeting. Brother Elephants and Chinatrust Whales will provide us with their products, baseballs with signatures, to let people place a bid. On every noon during the campaign, there will be bid-placing and ribbon-cutting ceremony by celebrity. 
</w:t>
          <w:br/>
          <w:t>  
</w:t>
          <w:br/>
          <w:t>This fund-raising campaign, initiating at TKU campus, and then shifting to Taipei Medical University, St. John and St. Mary’s Institute of Technology, and Aletheia University, lasts for twenty days. All the money raised in this campaign will be donated to Creation Social Welfare Foundation for them to help vegetative, tramp, and the aged. (Amanda Yen)</w:t>
          <w:br/>
        </w:r>
      </w:r>
    </w:p>
  </w:body>
</w:document>
</file>