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9f216acbb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　新詩作品最多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一向代表本校文藝指標的五虎崗文學獎，已於11日（上週五）截止收件，今年稿量總件約兩百件左右，相較於去年只有一百三十餘件，五虎崗文學獎執行長古婉鈴說：「似乎是延遲收件及廣為宣傳的效應，這次參賽作品稿量大幅提升。」
</w:t>
          <w:br/>
          <w:t>　　
</w:t>
          <w:br/>
          <w:t>這次收件稿量，新詩最多，有六十多首，散文、極短篇並列，小說最少，但也有三十餘篇。複審名單將在4月1日前公佈於中文系網站，由校內中文系的教師擔綱複審的工作。5月27日決審則將邀請校外人士擔任評審。</w:t>
          <w:br/>
        </w:r>
      </w:r>
    </w:p>
  </w:body>
</w:document>
</file>