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187496e084c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洪根深提倡水墨抽象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水墨繪畫」源遠流長，自古為東方民族的主流繪畫種類。其樣式繁雜，大致可分為：人物、山水、花鳥、走獸、瓜果、蟲魚等，舊稱「國畫」，已流傳數千年之久。二十世紀以後，西風東漸，藝術的形式及流派都有大幅變化，水墨畫自然也將本身的特點加以擴大，由寫實進而寫意，更進一步改為變形，甚至放棄自然形，成為水墨抽象繪畫，或是水墨半具象的特殊畫種。
</w:t>
          <w:br/>
          <w:t>
</w:t>
          <w:br/>
          <w:t>從上世紀到今天廿一世紀初，已將屆百年，水墨抽象也已傳播半世紀之久。洪根深先生就是大力提倡水墨抽象的畫家，他運用傳統水墨的渲染法，讓「彩」、「墨」在宣紙及棉紙上產生精采的墨韻，這是西方畫種上所沒有的效果。
</w:t>
          <w:br/>
          <w:t>
</w:t>
          <w:br/>
          <w:t>洪根深先生為南部畫壇的重要支柱，1946年生於澎湖，國立台灣師範大學美術系畢業，高雄市現代畫學會創會理事長、高雄市立美術館諮詢委員、典藏委員、台北市立美術館審議委員，從事現代水墨研究創作二十餘年，個展20次，均獲好評，國內外重要聯展數十次，領導南部水墨現代畫數十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30096"/>
              <wp:effectExtent l="0" t="0" r="0" b="0"/>
              <wp:docPr id="1" name="IMG_0229f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2/m\d6e3bdb8-3c6a-4ef2-ad62-c6d2d3866760.jpg"/>
                      <pic:cNvPicPr/>
                    </pic:nvPicPr>
                    <pic:blipFill>
                      <a:blip xmlns:r="http://schemas.openxmlformats.org/officeDocument/2006/relationships" r:embed="R83844e99d60f44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30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844e99d60f448a" /></Relationships>
</file>