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e06259bf5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鄭正慶講求國畫寫生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國畫」中以毛筆、宣紙、棉紙作西方式的素描，以及染墨後再上色、敷彩，都是近代以來才有的特殊方法。從民國初年嶺南畫派高劍文、高奇峰兄弟，及陳樹人等曾留學日本進修畫藝，引進西洋繪畫「注重寫生」的技法，融合於國畫之中。
</w:t>
          <w:br/>
          <w:t>
</w:t>
          <w:br/>
          <w:t>在中國繪畫傳統的基礎上，注入西方繪畫最基本的寫生手段，作為提升畫面的臨場感。著力在花鳥、走獸、蟲魚，鮮活的表現方式，將傳統沉悶的臨摹一轉，而為現場寫生，將國畫的畫稿傳摹改變為更先進而具科學精神的繪畫方法。鄭正慶教授的作品「寶柚」是一幅寫生形式的彩墨畫，活生生地描繪了採收柚子的豐收喜悅。
</w:t>
          <w:br/>
          <w:t>
</w:t>
          <w:br/>
          <w:t>鄭正慶教授1946年生於南投，政治作戰學校藝術系畢業，曾應邀赴美、日、法及東南亞各國展出國畫人物作品，曾獲教育部文藝創作獎、國軍文藝金像獎、畫學會金爵獎、十大傑出青年美術獎。曾任北市美展、國軍文藝金像獎評審委員，現任政治作戰學校美術系專任副教授及台北市美術館、華梵佛學研究所、台灣藝術教育館專題教師。著有「中國水墨人物畫作」、「水墨人物畫法」、「中國水墨畫人物筆法之研究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92224"/>
              <wp:effectExtent l="0" t="0" r="0" b="0"/>
              <wp:docPr id="1" name="IMG_50a21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ccfd9487-4490-4fe7-90f8-c8630547a2c2.jpg"/>
                      <pic:cNvPicPr/>
                    </pic:nvPicPr>
                    <pic:blipFill>
                      <a:blip xmlns:r="http://schemas.openxmlformats.org/officeDocument/2006/relationships" r:embed="Ra2a5c19dde5e47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5c19dde5e47b9" /></Relationships>
</file>