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1b64ba8174c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《未來化》多元化的尊重與差異化的包容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美國在IMD（International Institute for Management Development）的國家競爭力排名始終位居首位，在IMD標準化的評估標準中有四大指標：
</w:t>
          <w:br/>
          <w:t>1． 經濟績效表現（Economic Performance）
</w:t>
          <w:br/>
          <w:t>2． 政府效能（Government Efficiency）
</w:t>
          <w:br/>
          <w:t>3． 企業效能（Business Efficiency）
</w:t>
          <w:br/>
          <w:t>4． 基礎建設（Infrastructure）
</w:t>
          <w:br/>
          <w:t>  
</w:t>
          <w:br/>
          <w:t>其中在評量企業效能裡有一個態度與價值觀（Atti-tudes &amp;amp; Values）的指標，這是形成優質企業文化的主要原素，但究竟何種態度與價值觀，使得美國的國家競爭力始終居首位？筆者認為是一種對多元化的尊重與差異化的包容能力。以族群而言，過去美國曾被喻為世界民族熔爐（Melting Pot） ，但事實上是民族的沙拉碗（Salad Bowl），整個社會對差異化「色譜」（Spec-trum）的接納，將差異轉成正向拉力，把多元文化當成是資產是美國之所以成就其國家競爭力之重要因素。能夠成就一個社會對多元文化與差異化的尊重，是一條社會美德與繁榮的創造之路，這並非一蹴可幾的康莊大道，誠如法蘭西斯．福山（Francis Fukuyama）在信任（Trust-The social Virtues &amp;amp; The Creation of Prosperity）書中所言，誠信將是帶領人類成就一個偉大社會的正向聚合力，藉由人類互信共事，形成的社會資本將成就一個國家的競爭力，這就是所謂的態度與價值觀。（韓必霽）</w:t>
          <w:br/>
        </w:r>
      </w:r>
    </w:p>
  </w:body>
</w:document>
</file>