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09854fca3d41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607 期</w:t>
        </w:r>
      </w:r>
    </w:p>
    <w:p>
      <w:pPr>
        <w:jc w:val="center"/>
      </w:pPr>
      <w:r>
        <w:r>
          <w:rPr>
            <w:rFonts w:ascii="Segoe UI" w:hAnsi="Segoe UI" w:eastAsia="Segoe UI"/>
            <w:sz w:val="32"/>
            <w:color w:val="000000"/>
            <w:b/>
          </w:rPr>
          <w:t>資訊化》》》個人電腦IP 4114人登錄</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93學年度第2次資訊化委員會於上週四（4月28日）在資訊中心會議室舉行，首先由資訊中心報告（1）IP登錄進度：截至4月27日止，共計有4114部個人電腦登錄。（2）未安裝電腦防毒代理程式之個人電腦，未來預定採行之上網管制措施。（3）資產管理與軟體派送工具軟體功能及預期效益。委員們針對資產管理提供了許多寶貴意見，資訊中心未來推動時將作為重要參考議題。最後對於行政副校長高柏園交辦研議之各單位電腦軟硬體採購作業亦達成幾項共識。（資訊中心）</w:t>
          <w:br/>
        </w:r>
      </w:r>
    </w:p>
  </w:body>
</w:document>
</file>