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a479e342242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陳登源/管理學系主任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主要學歷：交通大學管科所博士 
</w:t>
          <w:br/>
          <w:t>　　　　　文化大學經研所碩士 
</w:t>
          <w:br/>
          <w:t>
</w:t>
          <w:br/>
          <w:t>主要經歷：中華民國退休基金協會祕書長 
</w:t>
          <w:br/>
          <w:t>　　　　　中華民國退休基金協會常務理事 
</w:t>
          <w:br/>
          <w:t>　　　　　退撫基金監理會執行祕書 
</w:t>
          <w:br/>
          <w:t>　　　　　交通部副統計長 
</w:t>
          <w:br/>
          <w:t>
</w:t>
          <w:br/>
          <w:t>　本系除了預計將在94年度中增設學士在職專班以外，下面幾個方向是短期的發展重點：
</w:t>
          <w:br/>
          <w:t>
</w:t>
          <w:br/>
          <w:t>　1. 重新研訂課程定位：本系將在可能的範圍內，將二年的課程重點放在財務管理與資訊管理兩個領域上。這個調整係考量到市場與學生的需求。2. 加強開設證照課程：在日趨專業化的知識經濟時代，證照的需求已不下於學位本身，因此加強相關證照課程之開設，協助學生順利取得各類證照已是時勢所趨。3. 積極禮聘企業經理人擔任兼任講座：專任教師對於企業的運作通常較缺乏實務經驗，而二技的學生主要發展方向為就業導向，因此最好能有一半左右的課程能邀請企業界有經驗的經理人擔任，以提供學生對於當前市場環境之即時資訊。4. 結合商管各系開設共同科目：由於二技各系各年級均只有一班，換言之，一系只有兩個班級，系內所能開設課程有限，為便學生能共享本院管理系、財務系及國企系所開之課程並視同系內課程，因此建議採用商管共同科目之概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7344" cy="1158240"/>
              <wp:effectExtent l="0" t="0" r="0" b="0"/>
              <wp:docPr id="1" name="IMG_cf463a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0cd8ce99-b9a3-4b80-b403-ab7b4cfd9cdf.jpg"/>
                      <pic:cNvPicPr/>
                    </pic:nvPicPr>
                    <pic:blipFill>
                      <a:blip xmlns:r="http://schemas.openxmlformats.org/officeDocument/2006/relationships" r:embed="R85fedc7f4a324d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344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fedc7f4a324d69" /></Relationships>
</file>