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15e59213d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未來化》》》大趨勢：全球化的利弊分析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全球化是全球經濟發展的大骨幹，茲分析全球化的利弊如下：
</w:t>
          <w:br/>
          <w:t>　　
</w:t>
          <w:br/>
          <w:t>有利點：1.提升效率──利率、工資、物價出現三低；消費者主權及福利提升。2.實踐正義民主原則──打破經濟特權，市場公平競爭；跨國公司要求全球供應商提高工資，改善工人生活條件。3.促進世界和平──國際經濟關係走向全球命運共同體；維持台海和平的關鍵是台灣高科技產業在新世紀的地位與貢獻，及兩岸互利互補之緊密經貿關係。
</w:t>
          <w:br/>
          <w:t>　　
</w:t>
          <w:br/>
          <w:t>不利點：1.穩定性較差──全球感染金融風暴；人人憂心失業；全球供應鏈管理模式造成牽一髮動全局的效應。2.財富分配不均──贏者通吃，經濟弱者難以生存。3.自主性逐漸喪失──全球各國互動緊密的蝴蝶效應，單一國家所發生的事件即可能影響全球。（蔡進丁）</w:t>
          <w:br/>
        </w:r>
      </w:r>
    </w:p>
  </w:body>
</w:document>
</file>