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75d94f25e40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機電系開設光電人才培訓課程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機械與機電工程學系獲得新竹科學園區管理局補助，將於下學期開設「具光電基礎之機電人才」培訓課程。機電系教授楊龍杰表示，此學程將配合舉行相關的校外參訪及實習，對光電科技有興趣的理工研究生或大四同學都可以選修。
</w:t>
          <w:br/>
          <w:t>
</w:t>
          <w:br/>
          <w:t>機電系表示，上學期將開辦與台大遠距同步的「平面顯示技術概論」課程；下學期則開設「光電技術應用」與「高科技時代之機電工程」。此補助計畫以私立大學為優先，砸下2000萬元，全國總通過率僅37%，選出國立台北科技大學等23所學校，本校即為其中之一。</w:t>
          <w:br/>
        </w:r>
      </w:r>
    </w:p>
  </w:body>
</w:document>
</file>