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31b336a2e946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凝聚四個校園的資源　共享共榮創造佳績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為了迎接本校創校55週年，我正在編寫《淡江第四波的新S型曲線──建立學術王國（Academic Kingdom）》一文，文中我說：「淡江文化特質的形成，取決於文化遺產、創校理念與歷史傳承、任務與責任、現代化需求、企業化經營以及未來願景。
</w:t>
          <w:br/>
          <w:t>  
</w:t>
          <w:br/>
          <w:t>任何組織發展到高峰時，就會走下坡。面臨低潮時，就應立即謀求新的曲線、新的作風及新的策略。任何組織的成長均有其極限，當事業成功之時，即危機潛伏之時。因為世事弔詭，詭譎多變，百年老店若只是維持生存，不求變化，必會被時代淘汰。因此當淡江邁入第四波時，就是第二條S型曲線（The second sigmoid curve）的開始。」
</w:t>
          <w:br/>
          <w:t>  
</w:t>
          <w:br/>
          <w:t>何以我肯定抉擇，淡江新S型曲線的營建，就在此時此刻？那是因為本校在發展時程上，時間與空間的座標正交會在此一重要的轉捩點。何其艱苦，亦何其幸運，在時間上，淡江歷經第一波的奠基時期(1950年至1980年)，第二波的定位時期(1980年至1996年)，第三波的轉型提昇時期(1996年至2005年)，我們即將在今年蘭陽校園招生開始進入第四波。在空間上，我們完成了「知識之城」（淡水校園）、「知識之海」（台北校園）、「智慧之園」（蘭陽校園）以及「探索之域」（網路校園）等四個校園的區隔與整合，它不僅以「網路一線牽」縮短了空間的隔閡，更讓英式的菁英教育、美式的實用教育與中式的全人教育能在同一個學術王國（Academic Kingdom）中切磋琢磨，並共創未來願景，這是中華民族教育史上空前的創舉。我們淡江人何其有幸，正面臨著「時代考驗淡江」，「淡江創造時代」的千載難逢時刻。尤其讓我們必須深思的是，將如何凝聚四個校園的資源，在共享共榮的前題下創造佳績？
</w:t>
          <w:br/>
          <w:t>  
</w:t>
          <w:br/>
          <w:t>此刻正逢93學年度的畢業典禮，畢業雖然是象徵學校中學習告一段落，但也是面臨社會對你（妳）考驗的開始，而且這項考驗是一把利刃的雙鋒，不但是考驗學生的學習成果，更也是考核學校的教學績效。在最近一次的評鑑資料中也顯示，本校的師生幾乎一致認為本校學生的讀書風氣一直未能提升，所以此時此刻本校師生共同努力的當務之急，莫過於提高讀書風氣。
</w:t>
          <w:br/>
          <w:t>  
</w:t>
          <w:br/>
          <w:t>提高讀書風氣中最重要的一環，就是聘請優良的師資，師資既可稱之謂優良，則不僅學問淵博，教學經驗亦必豐富，所謂教學經驗，貴在能因材施教，若能因材施教，必能編撰適合的教材；既適合學生的程度，也配合環境的變革與社會的需求，更重要的是他懂得掌握並營造激發學生讀書的教學情境，如此則本校的讀書風氣焉能不提高。所以我也曾在各種場合上，一再的請求負責教學的各院、系，務必提高讀書風氣以追求知識卓越之再提升。
</w:t>
          <w:br/>
          <w:t>  
</w:t>
          <w:br/>
          <w:t>知識的追求是「終生大事」，各位離開母校後，如果發現自己的所學不足以面對社會的挑戰時，請不必顧慮的告訴我們，因為你們付出的些許關心，極有可能成為學弟妹們提高讀書風氣和教學改革的莫大助力。如果有朝一日，當你感覺「書到用時方恨少」的時候，也竭誠的歡迎你們回到母校的懷抱，因為母校所擁有的一切資源，都將與你終生共享。</w:t>
          <w:br/>
        </w:r>
      </w:r>
    </w:p>
  </w:body>
</w:document>
</file>