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a75381d4a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本學年新人事 1日佈達交接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新氣象，本校新成立蘭陽校園2學院4學系，及淡水校園新設西藏研究中心，另有6位教學行政單位一級主管、15個系所中心主任，及8個行政二級單位主管易人，學校已於8月1日舉行佈達交接典禮，由學術副校長馮朝剛代校長張家宜主持。
</w:t>
          <w:br/>
          <w:t>
</w:t>
          <w:br/>
          <w:t>本校今年在宜蘭縣礁溪鄉林美山建設全新的蘭陽校園，由國貿系主任林志鴻任蘭陽校園主任，共設立「創業發展學院」及「全球化研究與發展學院」，由原任決策系主任李培齊、未來學研究所所長陳國華分別擔任院長，新設的4個系中，資訊軟體學系、資訊通訊管理學系皆由助理教授蔡政言兼代系主任，全球化政治與經濟學系由陳國華院長兼任，另一多元文化與語言學系主任，將待8日校評審會後決定。
</w:t>
          <w:br/>
          <w:t>
</w:t>
          <w:br/>
          <w:t>6位新任一級主管分別為：理學院院長錢凡之、商學院院長胡宜仁、管理學院院長陳敦基、成人教育部主任施國肱、體育室主任謝幸珠、研究發展處研發長陳幹男。
</w:t>
          <w:br/>
          <w:t>
</w:t>
          <w:br/>
          <w:t>系所主任易人者15人，有中文系呂正惠、大傳系吳怡國、化學系王伯昌、水環系陳俊成、航太系王怡仁、國貿系林宜男、會計系陳叡智、企管系洪英正、決策系黃國隆、公行系陳恆鈞、英文系黃月貴、未來學所陳建甫、課程與教育研究中心陳伯璋、體育室教學組組長蕭淑芬、漢學中心主任陳仕華。
</w:t>
          <w:br/>
          <w:t>  
</w:t>
          <w:br/>
          <w:t>另外，行政二級單位主管易人，則有本報社長由馬雨沛接任、教務處註冊組組長梁光華、印務組許秀凰、學務處生涯規劃就業輔導組陳慶貞、總務處保管組翁麗珠、交安組蕭仁傑、出納組孫扇，及會計室預算組羅淑華。</w:t>
          <w:br/>
        </w:r>
      </w:r>
    </w:p>
  </w:body>
</w:document>
</file>