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44b49f1f940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【社論】全球視野、心靈與實踐  決定你我的未來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認識未來、適應未來、掌握未來」一直是本校推動未來化的重要使命。自民國57年，張創辦人建邦博士在《世界文化未來趨勢》一文中率先強調未來學之重要性，在民國64年創立《明日世界》雜誌，並在民國67年的《二十一世紀的教育》中強調「世界觀與未來化」後，奠定了未來化理念成為淡江大學重要的教育與行政基礎。民國69年本校升格為大學後，張創辦人更在《展望未來三十年：1980~2010》中揭櫫本校在臺灣及世界應扮演的角色，及未來發展的指導方針。
</w:t>
          <w:br/>
          <w:t>
</w:t>
          <w:br/>
          <w:t>歷經約30年未來化教學理念的蟄伏期後，本校在民國84年設立未來研究組，除了有系統的為大學部學生開設社會（Society）、科技（Technology）、環境（Environment）、經濟（Economic）與政治（Politics）等「未來學」學門核心課程外（簡稱STEEP），更積極設計未來學相關研究所層次的講座課程，90學年度起獲得教育部提升大學基礎教育計畫補助，更進一步設立18學分制的「未來學研究學程」，歷經四年，共計培育120位優秀的未來學年輕菁英。
</w:t>
          <w:br/>
          <w:t>
</w:t>
          <w:br/>
          <w:t>在不斷地充實圖書館未來學書區、設立未來學展示區、與出版未來學國際期刊（Journal of Futures Studies），並積極與「世界未來學會」（World Future Society, WFS）及「世界未來研究聯盟」（World Futures Studies Fed-eration, WFSF）等國際未來學組織進行學術交流後，本校獲頒由世界未來研究聯盟評選的1999年「全球最佳未來學研究機構」獎的殊榮。在民國89年，更將未來研究組提升為未來學研究中心，民國91年更成立未來學研究所，讓本校的未來化從跨科際整合教學課程，轉型為未來學研究領域取向的研究團隊。
</w:t>
          <w:br/>
          <w:t>
</w:t>
          <w:br/>
          <w:t>為慶祝55週年校慶，未來學研究所更與世界未來學會、世界未來研究聯盟、未來基金會（Foundation for the Future, FFF）、世界藝術暨科學研究院（World Academy of Art and Science , WAAS）、台灣未來學會（Taiwan Future Society, TFS）等國內外未來學研究機構與組織合作，舉辦一場「全球視野、心靈與實踐」的國際學術研討會（Global Soul, Global Mind, and Global Action-Futuring from Survival to Thrival），將邀請皮科•艾爾（Pico Iyer）、加來道雄（Michio Kaku）、艾胥司•南迪（Ashis Nandy）、鄂文•拉胥羅（Ervin Laszlo）、克萊門•貝若（Clement Bezold）、理查•史勞特（Richard Slaughter）等享譽國際的全球化與未來學學者蒞臨，希望探討人類未來要如何從內心深處、重疊的價值觀、分歧資訊與趨勢下，迎戰科技主義掛帥、經濟霸權、西方式全球化社會的來臨。
</w:t>
          <w:br/>
          <w:t>
</w:t>
          <w:br/>
          <w:t>即將舉辦的這場大師雲集的未來學國際學術研討會，除了再度證明淡江大學在全球推動未來學的重要地位外，我們也必須思索本校在日後未來化教育與研究政策的方向，需以更具前瞻視野的研究領域來奠定研究聲譽，並以國際合作教學模式，提供更進階的課程給國內、外未來學研究者繼續深造的機會。因為，我們一直相信，唯有宏觀的視野、更具包容多元化價值的心靈、以及前瞻果敢的行動力，才是確保淡江大學未來化持續超前的重要關鍵。</w:t>
          <w:br/>
        </w:r>
      </w:r>
    </w:p>
  </w:body>
</w:document>
</file>