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1c37be08549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商管追求卓越 EMBA將整合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【記者黃忠宏報導】商學院和管理學院達成共識，將針對兩院共8所EMBA在職專班進行整合，包括課程與考試，預計96學年名稱將設為「卓越EMBA在職專班」，統一進行招生，分為管理組和商學組兩組各4系。
</w:t>
          <w:br/>
          <w:t>
</w:t>
          <w:br/>
          <w:t>本校商管兩學院共有國際商學、國際企業學、財金、保險、企管、會計、公共政策、企業經營等8個EMBA碩士在職專班，已培養許多在企業界的優秀人才，未來計劃各組必修科目，以4選3或3選2的方式為主，至於各系仍將保有其專業科目和課程特色。
</w:t>
          <w:br/>
          <w:t>
</w:t>
          <w:br/>
          <w:t>管理學院院長陳敦基表示：「8所EMBA作一次系統性的規劃，對於師資、課程和招生方面，可以用精簡而不影響權益的方式進行。將來也有利於專業能力品牌的經營，讓研究生產生優異的學習結果！」</w:t>
          <w:br/>
        </w:r>
      </w:r>
    </w:p>
  </w:body>
</w:document>
</file>