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c14849c244a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【社論】 發展淡江特色的研究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經55年的千錘百鍊，淡江從過去以教學為主，蛻變成「教學為主，研究為重」的大學。最近國內外大學的評比，以量化的研究表現（包括研究計畫案，專利和學術論文數量等）成為重要的評鑑指標。國立大學均積極以研究表現，爭取教育部、國科會的補助，同時取得社會和學術界的排名。本校在轉型所面臨的處境跟其他大學類似，如何發展本校研究特色，將是極嚴肅的課題。
</w:t>
          <w:br/>
          <w:t>
</w:t>
          <w:br/>
          <w:t>大學的教學是教導學生學習及運用知識，帶領學生學習研究方法，發揮創造力。大學的研究和教學是相輔相成，但是需要誘因和壓力雙管齊下，才能達到雙贏的局面。本校在39年前開始實施的教學評鑑，提昇教學的品質，校友在社會的表現，可看出嚴格的專業訓練，終身受益。在20多年前實施至今的研究獎勵制度，本校的研究計畫案和學術論文發表的數量一直保持緩慢的成長，部分老師的升等和研究計畫案的獲得等均相當順利，本校的研究整體表現在大學評鑑也備受肯定，這是名利雙收的研究獎勵。根據去年教育部私校中長程規劃的訪視報告，統計本校的期刊論文總量，名列私立大學第一，但是每位老師論文以平均0.6篇名列第四；今年全校通過國科會專題研究計畫案計有246件，平均全校教師每位僅有0.36件，可見本校在研究的努力還有加強的空間。
</w:t>
          <w:br/>
          <w:t>
</w:t>
          <w:br/>
          <w:t>老師從事自己專長的研究，是老師的榮譽、職責也是義務。各院系的發展方向不同，老師的專長有互補性，需要彼此瞭解，才能互動。學校鼓勵合作研究，對於具有研究活力的老師，繼續勇往直前，但是對於新聘的老師和過去疏於研究的老師，可能需要因人行事的多元化驅動力量。學校推動整合團隊研究和產學合作的政策，是具有加成的功能。假以時日，充分溝通，讓全體師生瞭解學校提倡研究的政策，運用本校專業研究中心和校友資源，共同提昇本校之研究風氣，謹將下列建議提供參考，藉以發展淡江特色的研究：一、提供誘因整合研究團隊；二、建立本校中長程重點研究計畫；三、重視教學主管的研究活力；四、促進教師的互動機制；五、鼓勵並培養優良師資；六、督促新進教師研究成果發表；七、強化教學和行政組織功能；八、積極推動產學合作研究計畫；九、鼓勵研究成果發表和推廣。
</w:t>
          <w:br/>
          <w:t>
</w:t>
          <w:br/>
          <w:t>50多年來淡江校友遍佈各行各業，這是我們最珍貴的資源，本校鼓勵發展應用性產學合作研究，進而建立與各校友產業相關的研究策略聯盟，營造另一種雙贏的機緣；研究策略聯盟，不僅拉近校友與母校的感情，增加學生畢業的就業機會，也開創本校產學合作研究的契機，各系所的老師、各專業研究中心或研究發展處等，均可扮演對外合作研究的聯絡窗口，共同發展本校研究的特色。
</w:t>
          <w:br/>
          <w:t>
</w:t>
          <w:br/>
          <w:t>本校鼓勵推動產學合作研究，發表SCI、 EI、SSCI 和A&amp;amp;HCI收錄的國際期刊論文和爭取智慧財產權的保護等研究政策，大學在研究的努力是大學國際化的一種具體表現，是目前大學評鑑和社會認同的指標，也是大學發展的必然趨勢。建議本校首先選擇若干重點研究計畫案開始實施，接受定期嚴格的考核和評鑑研究成果，包括校外專題計畫案件數、計畫總金額、期刊論文、發明專利和參加學術會議等，藉此篩選成功合作研究的模式，逐漸建立本校研究特色的品牌。
</w:t>
          <w:br/>
          <w:t>  
</w:t>
          <w:br/>
          <w:t>唯有透過各種公開會議場合，相互溝通和意見交流，建立全校師生的共識，就如活化系所政策的貫徹實施就是範例。鼓勵研究需要軟硬兼施的策略，也需要永續的規劃和堅持。淡江大學擁有龐大的校友資源、多元且完整的教學院系師資、逐年充實的研究空間和儀器設備、以及多年來建立的學術聲望，我們淡江大學應有信心在研究表現更上一層樓。</w:t>
          <w:br/>
        </w:r>
      </w:r>
    </w:p>
  </w:body>
</w:document>
</file>