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134f2b6bc247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BRANDON UNIVERSITY, A PROFILE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president of Brandon University, Canada, Dr. Louis Peter Visentin, will visit TKU in November. He graduated from the University of St. Francis Xavier in 1963 and received his Ph.D. on Cellular Biology from the University of Michigan, Ann Arbor in 1969. He had worked some years at the National Research Council in Ottawa until he went to the University of Louis Pasteur, France in 1976, where he worked as a visiting scholar for one year. He became the associate professor of microbiology and immunology at the University of Ottawa in 1983, but he returned to NRC as the top adviser to its deputy chair in 1984. In 1987, he moved to Memorial University in Newfoundland to become the dean of the College of Science. During this period, he won numerous science awards for his outstanding research skills. Furthermore, after 3 months into the job of the dean, he was elected to be the chair of the advisory board of the NRC. 
</w:t>
          <w:br/>
          <w:t>
</w:t>
          <w:br/>
          <w:t>In 1993, he became the vice president for academic affairs and research of Mount Allison University. Two years later, he moved on to a similar position at the University of New Brunswick. In this period, he promoted and implemented several Internet-based and Multi-media teaching projects with success. From 2000 onwards, he has been the president of Brandon University, who has enhanced remarkably the international standing of the university in recent years. For more information, please log on to http://www.brandonu.ca/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018032"/>
              <wp:effectExtent l="0" t="0" r="0" b="0"/>
              <wp:docPr id="1" name="IMG_775dc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8/m\0c9a11b4-caa4-49c4-99ad-3763cc037ed2.jpg"/>
                      <pic:cNvPicPr/>
                    </pic:nvPicPr>
                    <pic:blipFill>
                      <a:blip xmlns:r="http://schemas.openxmlformats.org/officeDocument/2006/relationships" r:embed="R01e4f540402b448b" cstate="print">
                        <a:extLst>
                          <a:ext uri="{28A0092B-C50C-407E-A947-70E740481C1C}"/>
                        </a:extLst>
                      </a:blip>
                      <a:stretch>
                        <a:fillRect/>
                      </a:stretch>
                    </pic:blipFill>
                    <pic:spPr>
                      <a:xfrm>
                        <a:off x="0" y="0"/>
                        <a:ext cx="207264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e4f540402b448b" /></Relationships>
</file>