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fb07dfa2cc5490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618 期</w:t>
        </w:r>
      </w:r>
    </w:p>
    <w:p>
      <w:pPr>
        <w:jc w:val="center"/>
      </w:pPr>
      <w:r>
        <w:r>
          <w:rPr>
            <w:rFonts w:ascii="Segoe UI" w:hAnsi="Segoe UI" w:eastAsia="Segoe UI"/>
            <w:sz w:val="32"/>
            <w:color w:val="000000"/>
            <w:b/>
          </w:rPr>
          <w:t>GLOBALIZATION AND NOVUS ORDO SECLORUM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College of International Studies organized and hosted a two-day international conference on “Globalization and the New World Order” (Novus Ordo Seclurum) at the Ching Sheng International Conference Hall, this week (5th and 6th). Several key governmental delegates came to moderate presentations and discussion panels, which all focused on issues concerning new directions for Asian countries in a post-Globalization era. (~ Ying-hsueh Hu )</w:t>
          <w:br/>
        </w:r>
      </w:r>
    </w:p>
  </w:body>
</w:document>
</file>