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58ffbfa4a94a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CONFERENCE ON THE JAPANESE-FAR EASTERN RELATION UNDER THE CONDITIONS OF GLOBALIZATION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Japanese will host “Conference on the Japanese-Far Eastern Relation under the Conditions of Globalization and Democracy” at Ching Sheng International Conference Hall, on Oct. 28, 2005. The speakers include Lo Hu-chuan, Director of East Asia Relations Commission, Huang Tien-ling, National System Consultant, and two Consultants to the Office of the President, Tseng Yuan-hsian, and Chen Chi-sheng. Noted Consultant to the Office of the President, Mr. Ku Kuan-min will host the conference.
</w:t>
          <w:br/>
          <w:t>
</w:t>
          <w:br/>
          <w:t>This conference will focus on issues analyzing the Taiwan-Japanese cooperation, redefining the status and role of Taiwan in Eastern Asia. The related topics include “the triangular relation among Japan, Taiwan, and US,” “prospect of constitutional reform in Taiwan and in Japan,” “Japan’s shifting policies toward Taiwan and relation between the two countries, “ and “educational policies and its reform in Taiwan and Japan.” (~ Chi-szu Chen )</w:t>
          <w:br/>
        </w:r>
      </w:r>
    </w:p>
  </w:body>
</w:document>
</file>