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1c7aebaeb90407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625 期</w:t>
        </w:r>
      </w:r>
    </w:p>
    <w:p>
      <w:pPr>
        <w:jc w:val="center"/>
      </w:pPr>
      <w:r>
        <w:r>
          <w:rPr>
            <w:rFonts w:ascii="Segoe UI" w:hAnsi="Segoe UI" w:eastAsia="Segoe UI"/>
            <w:sz w:val="32"/>
            <w:color w:val="000000"/>
            <w:b/>
          </w:rPr>
          <w:t>AUSTRIA’S FORMER VICE PRIME MINISTER ANALYZES THE EUROPEAN UNION AT TAMKANG</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Erhard Busek, Austria’s former Vice Prime Minister and the Ambassador at European Union (EU), is invited by Graduate Institute of European Studies and will arrive at Tamkang at 12:30 on Nov. 21, will immediately meet Founder Clement C. P. Chang and President Flora C. I. Chang. A lecture on “Current Situation of EU” will be given at the Carrie Chang Music Hall at 2:10 p.m.
</w:t>
          <w:br/>
          <w:t>
</w:t>
          <w:br/>
          <w:t>Dr. Busek is currently the special ambassador of “Peace Treaty for South-eastern Europe,” a division of EU, and he was once Austria’s Minister of Scientific Research, the Minister of Culture and the Vice Prime Minister for six years in total. Meanwhile, he is also the coordinator of South-eastern Europe Cooperation Initiation (SECI), Chair of World Alpbach European Colloquium, Director of Research Center of Middle-Eastern Europe and Donu Basin, a life-long friend to Taiwan. D. Busek’s stay in Taiwan is 3 days, including meeting Vice President Lu Shiu-lien, Vice Minister of Diplomacy Oyang Rey-hsiung, Vice Chair of Mainland Affairs Council Huang Wei-fong, and Taiwan Alliance of Medical Doctors.
</w:t>
          <w:br/>
          <w:t>
</w:t>
          <w:br/>
          <w:t>Dr. Busek received his doctoral degree in law at the Universtat des Vienna. In addition to these key governmental positions, he also taught at the University of Cambridge as a visiting professor. (~ Han-yu Huang )</w:t>
          <w:br/>
        </w:r>
      </w:r>
    </w:p>
  </w:body>
</w:document>
</file>