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b75021f70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機電系投入認證 召開諮詢委員會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機電系於去年9月向中華工程教育學會（IEET）AC2004申請工程及科技教育認證，將在本月20日提出機電系具體成果報告，並於上週三（28日）上午10點10分於覺生國際會議廳特召開「工程教育認證諮詢委員會」，由機電系主任康尚文主持，學術副校長馮朝剛列席指導，邀請十多位學界、業界及機電系校友參與。
</w:t>
          <w:br/>
          <w:t>
</w:t>
          <w:br/>
          <w:t>申請AC2004工程及科技教育認證的科系須通過「教育目標、學生學習、教學成效及評量」等8項認證規範，並提出歷年實行目標與成效報告，再由認證組織派遣評鑑委員，至校實地檢驗，最後將結果公告，通過才發予認證證書。
</w:t>
          <w:br/>
          <w:t>
</w:t>
          <w:br/>
          <w:t>康尚文指出，國外早已有此類自我評鑑機制，也承認台灣IEET的「工程及科技教育認證」，通過認證科系之畢業生所領的畢業證書，將同時受到全球多國肯定，將來到國外工作，將成為一大助力。</w:t>
          <w:br/>
        </w:r>
      </w:r>
    </w:p>
  </w:body>
</w:document>
</file>