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cda67837c444ca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629 期</w:t>
        </w:r>
      </w:r>
    </w:p>
    <w:p>
      <w:pPr>
        <w:jc w:val="center"/>
      </w:pPr>
      <w:r>
        <w:r>
          <w:rPr>
            <w:rFonts w:ascii="Segoe UI" w:hAnsi="Segoe UI" w:eastAsia="Segoe UI"/>
            <w:sz w:val="32"/>
            <w:color w:val="000000"/>
            <w:b/>
          </w:rPr>
          <w:t>CLASS LEADER FORUM: PRAISES THE GARDEN-LIKE CAMPUS, LIB. AND NETWORK SERVICES,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“Class Leader Forum”, hosted by President C. I. Chang, was held last Tuesday (December 13), during which 14 students were awarded with 2005 TKU Outstanding Youth Medals and scholarships (detailed story covered in Issue 628). President Chang reported that according to a survey, TKU students are very happy with the quality and quantity of the library resources and its services, computer facilities and network speed, teaching quality, and garden-like campus. As the usage rate of the library has been raised, President Chang urged students to keep promoting studying interest.
</w:t>
          <w:br/>
          <w:t>
</w:t>
          <w:br/>
          <w:t>Lots of class leaders expressed their opinions about many problems they observed. Many of the opinions were focused on garbage problem. Chuang Shuen-hsian (junior, Management Sciences and Decision Making), Peng Yi-cheng (sophomore, Russian), Yang Yu-tan (Speaker of the Student Council, junior of Dept. of Management Sciences and Decision Making) congenially scolded the dirty classrooms caused by the randomly dispatched advertisements from cram schools, and left-over food or bottles left by irresponsible students, messy blackboard left by teachers and students. Yang Yu-tan suggested to follow the system used in Taiwan University — to photograph the advertisements as evidences and report the offend to local Environment Protection office. 
</w:t>
          <w:br/>
          <w:t>
</w:t>
          <w:br/>
          <w:t>President Chang remarked that since university is an open space, it is hard to prohibit cram school from dispatching advertisements; however, a clean classroom can be maintained by good habit of the students. President Chang urgeed students to follow the “Classroom Regulations,” including closing personal communication devices during the class, and she suggests class leader or students take turn to clean the blackboard or white board. She also warned students not to eat food except water during class, especially not to leave garbage or personal left-over in the classroom. According the “Classroom Regulations,” those who offend the rule can be penalized with one “Minor Fault.”
</w:t>
          <w:br/>
          <w:t>
</w:t>
          <w:br/>
          <w:t>Some class leaders suggested that to promote student’s English ability, in addition to teaching in English, school should open advanced English courses for sophomore and junior students. Dean Sung Mei-hwa, of College of Foreign Languages and Literatures, replied that students can ask their teachers to keep teaching in English; as for opening new courses, she would discuss this matter with faculty in official meeting, and she has already proposed an optional “Advanced English” course in the college. Dean Sung also agrees with a night school class leader’s suggestion to afford staffs for night school students during the evening.
</w:t>
          <w:br/>
          <w:t>
</w:t>
          <w:br/>
          <w:t>At the end of the forum, Yao Rong-tai, Director of office of Military Education and Training and a master student in Institute of China Studies, recommended the participants to work hard and to encourage their fellow students in maintaining the quality of their studies. (~ Chi-szu Chen )</w:t>
          <w:br/>
        </w:r>
      </w:r>
    </w:p>
  </w:body>
</w:document>
</file>