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a2a5dcb2f84a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DEPT. OF CHEMISTRY PROMOTES THE PROJECT OF CULTIVATING GRADUATE STUDENTS BY ALUMNI’S ENTERPRISES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Dept. of Chemistry has already provided 20,000 N.T. and 50,000 N.T. scholarships to Master Program students and Ph.D. Program students respectively by using “Funds for Developing Dept. of Chemistry”, donated by the alumni. Using the same alumni resources, now it begins to promote a system of cultivating talented graduate students. At present, 21 graduate students join the project, who will be interviewed and screened by the alumni’s enterprises.  
</w:t>
          <w:br/>
          <w:t>
</w:t>
          <w:br/>
          <w:t>Wang Bo-cheng, Chair of Dept. of Chemistry, hopes that their graduate students can keep good contact with outstanding alumni through this project. The company established by these superior alumni will pick out good students and cultivate them, and after graduation these students will serve the company as well. At the moment, 22 companies join the project, including SanFu Gas Company Ltd., Evermore Chemical Industry Co., Ltd., and Accton Technology Corporation.
</w:t>
          <w:br/>
          <w:t>
</w:t>
          <w:br/>
          <w:t>Tseng Jung-hua, head of Alumni Association of Dept. of Chemistry, TKU, indicates that few graduates would take up an occupation nowadays. Instead, most of them would like to attend graduate schools or study abroad. Therefore, every year when alumni’s enterprises want to look for professional employees in the alma mater, they seldom find enough ones. The project, aiming at the TKU graduate students, not only provides liberal amount of scholarships and cultivation for students, but also ensures companies to find the most suitable employees, which is good for both students and enterprises. (~ Shu-chun Yen )</w:t>
          <w:br/>
        </w:r>
      </w:r>
    </w:p>
  </w:body>
</w:document>
</file>