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d9e60fdfd4b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化材系徽出爐 凸顯研究精神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【淡水校園訊】由化學工程與材料工程學系及系學會合辦的甄選系徽活動，獲獎名單已於去年12月底評定，共選出優選1名，佳作6名。
</w:t>
          <w:br/>
          <w:t>
</w:t>
          <w:br/>
          <w:t>獲評為優選的梁立銘為化材系夜間部第一屆系友，作品（如上圖）為化學符號與人像的結合體，梁立銘表示，他的設計意味著人與化學產生奇妙的化學反應，代表化材人的終極目標都是帶給全人類更美好的生活。
</w:t>
          <w:br/>
          <w:t>
</w:t>
          <w:br/>
          <w:t>優選將獲獎金2萬元及獎盃，佳作每名獲獎金4千元及獎狀，頒獎典禮預定於2月27日舉行。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274064"/>
              <wp:effectExtent l="0" t="0" r="0" b="0"/>
              <wp:docPr id="1" name="IMG_86fa8d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3/m\203facb1-cc30-4b3d-ae53-facead1e4be5.jpg"/>
                      <pic:cNvPicPr/>
                    </pic:nvPicPr>
                    <pic:blipFill>
                      <a:blip xmlns:r="http://schemas.openxmlformats.org/officeDocument/2006/relationships" r:embed="Rd75b6dfbf7b74f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274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5b6dfbf7b74f90" /></Relationships>
</file>