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dfcee678ec49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37 EXCHANGE STUDENTS WILL GO TO 22 TKU SISTER SCHOOLS: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reception for the 2006 school year exchange students is announced publicly. 13 exchange students are going to TKU sister schools in Japan in March, and the other 24 receptionists are going to USA and Europe respectively in the summer of 2006. Totally six vacancies for three sister schools, including Kyungnam University (Korea), Bonn University (Germany), The University of Vienna (Austria), are left to be decided soon.
</w:t>
          <w:br/>
          <w:t>
</w:t>
          <w:br/>
          <w:t>Hsu Han-tien, senior of Department of Industrial Economics, who is going to Nagasaki University, Japan, expresses her excitement when she tells the story of her learning. Since she applied for double majors in both Industrial Economics and Japanese when she was a sophomore, she has targeted to be an exchange student to a Japanese sister school. During a trip to Seattle, after she passed the joint entrance exam, she acquainted with some Japanese friends and conversed with them in English. Their friendship brightened her interest in Japanese culture, and strengthened her ambition to be versed in Japanese language so that she can communicate with her friends more fluently. “The heavy studying load of double major has been frightening me to quit,” Hsu reflects. However, deep interest in Japanese sustains her and makes her life more fruitful. For many time, she has to forbear hunger to take the “time-conflicting exam” at noon, when the time for the exams of three courses overlapped. She plans to go to Japanese graduate school to study both language and business in the future.
</w:t>
          <w:br/>
          <w:t>
</w:t>
          <w:br/>
          <w:t>Pan Yuan-chi, a junior of Dept. of Practical Japanese, thanks for his school senior’s recommendation to study in Tamkang University and to join in the exchange student program. Pan will go to Nagasaki University to study business management and economics.
</w:t>
          <w:br/>
          <w:t>
</w:t>
          <w:br/>
          <w:t>Tsai Shu-tin, a junior of Dept. of Practical Japanese, chooses to go to Tsuda College, Japan, for her English-Japanese bilingual teaching system. She is happy to be accepted as an exchange student. However, she feels reluctant to leave her friends here and worries about how to make new friends in Japan.
</w:t>
          <w:br/>
          <w:t>
</w:t>
          <w:br/>
          <w:t>The other 24 exchange students will leave for their respective destinations in September, 2006. Lee Tin-tin, a sophomore of Dept. of French, will go to Universite of Jean Moulin , Lyon 3, France. Since she went to the college, she has been planning to go abroad to learn different cultures and costumes. She feels delighted to be more self-indepent, by handling the procedures of application for VISA, registering for dorm and courses all by herself. She feels excited to open her new pages of life.
</w:t>
          <w:br/>
          <w:t>  
</w:t>
          <w:br/>
          <w:t>Chang Tin-ya, a sophomore of Dept. of International Trade, will go to California State University, Sacramento, USA. She expects to immerse herself in the “great melting pot”—to communicate with people of different cultures and also to make her new acquaintances knows more about Taiwanese culture. Knowing that language is crucial for fulfilling her ambition, she plans to learn a third foreign language and experience another educational system. (~ Chi-szu Chen )</w:t>
          <w:br/>
        </w:r>
      </w:r>
    </w:p>
  </w:body>
</w:document>
</file>