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86f93404b3f4b5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632 期</w:t>
        </w:r>
      </w:r>
    </w:p>
    <w:p>
      <w:pPr>
        <w:jc w:val="center"/>
      </w:pPr>
      <w:r>
        <w:r>
          <w:rPr>
            <w:rFonts w:ascii="Segoe UI" w:hAnsi="Segoe UI" w:eastAsia="Segoe UI"/>
            <w:sz w:val="32"/>
            <w:color w:val="000000"/>
            <w:b/>
          </w:rPr>
          <w:t>PRESIDENT OF THE UNIVERSITY OF VIENNA VISITED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Prof. Georg Winckler, President of The University Of Vienna, Austria, along with 
</w:t>
          <w:br/>
          <w:t>Prof. Mag. Dr. Susanne Weigelin-Schwiedrzik, Vice-Dean of College of Philosophy and Culture, and Prof. Richard Trappl, Vice-Director of Institute of Eastern Asia Studies, visited TKU on February 15. At 10 A.M., they attended the briefing hosted by President C. I. Chang and two vice-presidents at Chingsheng International Conference Hall, and discussed with other TKU administrators.
</w:t>
          <w:br/>
          <w:t>
</w:t>
          <w:br/>
          <w:t>The University Of Vienna is a historically distinguished university in Austria. She became one of TKU’s sister schools in 2000, during the 50th TKU anniversary. Last year, during the 55th anniversary, her president visited TKU again and toured around Lanyang Campus, and praised the design and construction of the new campus. This time President Winckler came together with two professors to TKU to further discuss the details of academic cooperation. After the forum, they visited Carrie Chang Fine Arts Center and Chuehsheng Memorial Library. (~ Chi-szu Chen )</w:t>
          <w:br/>
        </w:r>
      </w:r>
    </w:p>
  </w:body>
</w:document>
</file>