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1faffe16f347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634 期</w:t>
        </w:r>
      </w:r>
    </w:p>
    <w:p>
      <w:pPr>
        <w:jc w:val="center"/>
      </w:pPr>
      <w:r>
        <w:r>
          <w:rPr>
            <w:rFonts w:ascii="Segoe UI" w:hAnsi="Segoe UI" w:eastAsia="Segoe UI"/>
            <w:sz w:val="32"/>
            <w:color w:val="000000"/>
            <w:b/>
          </w:rPr>
          <w:t>資圖系設立圖館虛擬研究室</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熊君君淡水校園報導】資訊與圖書館學系設立圖書館與社區推廣虛擬研究室。資圖系主任宋雪芳表示，希望該資訊網站能成為圖書館與淡水鄰近社區之間溝通交流的橋樑及平台，並藉由該系三年級學生實際參與服務團隊，分別在文化、淡水、鄧公、北投等國小實習，讓小朋友們更加了解圖書館的功能。
</w:t>
          <w:br/>
          <w:t>
</w:t>
          <w:br/>
          <w:t>參與實習的資圖系三楊佳齡、林芷伊、賴昱靜等，以活潑有趣的故事方式，配合道具與動作加深學生的印象，讓學生了解圖書分類的意義和目的，教導基本十大類圖書的內容，學習日後使用圖書資料的技巧，並養成作紀錄的閱讀習慣。另外，他們還幫助鄧公國小的圖書館重新室內設計，目前仍協助該校修復館藏借閱系統。另外，藉由戲劇和遊戲，資圖三顏詩樺、賴孟君、劉秀貞等學生教導文化國小二年級學生了解「圖書館公約」，從遊戲中學習參考工具書的使用方法，培養出運用參考資源的能力等。
</w:t>
          <w:br/>
          <w:t>
</w:t>
          <w:br/>
          <w:t>  對於建立虛擬研究室，資訊與圖書館學系主任宋雪芳說明，由於學校空間不足，因此將研究室成立於網路上，雖然有實體活動，但是資料卻建立在虛擬上，她仍然希望之後能申請到研究室的空間。雖然經費、空間不足，但活動過程皆是經過長時間的準備及排演，十分用心及謹慎。</w:t>
          <w:br/>
        </w:r>
      </w:r>
    </w:p>
  </w:body>
</w:document>
</file>