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067cb5adb944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634 期</w:t>
        </w:r>
      </w:r>
    </w:p>
    <w:p>
      <w:pPr>
        <w:jc w:val="center"/>
      </w:pPr>
      <w:r>
        <w:r>
          <w:rPr>
            <w:rFonts w:ascii="Segoe UI" w:hAnsi="Segoe UI" w:eastAsia="Segoe UI"/>
            <w:sz w:val="32"/>
            <w:color w:val="000000"/>
            <w:b/>
          </w:rPr>
          <w:t>DIVISION OF CONTINUING EDUCATION TO GIVE AN ON-LINE ENGLISH COMPOSITION COURSE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Division of Continuing Education of TKU (DCE) will give an on-line English Composition Course for 18 weeks, starting from March 13, which will instruct participant to write English composition and modify his or her weak points and blind spot through “My Access” system. People who want to join the class can go to DCE’s website and sign up from now on.
</w:t>
          <w:br/>
          <w:t>
</w:t>
          <w:br/>
          <w:t>DCE indicates that this course is suitable for the people whose English composition ability is above middle-level of general college students. Members only have to key in the ID and code numbers on the net and then can obtain the on-line English composition instruction without the limit of times and hours. (~ Shu-chun Yen )</w:t>
          <w:br/>
        </w:r>
      </w:r>
    </w:p>
  </w:body>
</w:document>
</file>