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6a96b53d65d436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637 期</w:t>
        </w:r>
      </w:r>
    </w:p>
    <w:p>
      <w:pPr>
        <w:jc w:val="center"/>
      </w:pPr>
      <w:r>
        <w:r>
          <w:rPr>
            <w:rFonts w:ascii="Segoe UI" w:hAnsi="Segoe UI" w:eastAsia="Segoe UI"/>
            <w:sz w:val="32"/>
            <w:color w:val="000000"/>
            <w:b/>
          </w:rPr>
          <w:t>DEPARTMENT OF INDUSTRIAL ECONOMICS TO HOST AN INTERNATIONAL CONFERENCE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Industrial Economics (DOIE) will host an international conference on Trade and Industrial Economics on this Friday, March 24 at Taipei Campus. There will be 30 papers presented in 9 sessions at 3 different venues. The key-note speaker is Dr. Kwan Choi from the University of Iowa of the US, delivering a topic on “Factor Growth and Equalized Factor Prices.”
</w:t>
          <w:br/>
          <w:t>
</w:t>
          <w:br/>
          <w:t>Apart from the US, many presenters come from Japan, Hong Kong, and the UK, there are also local scholars from various universities in Taiwan. (~ Ying-hsueh Hu )</w:t>
          <w:br/>
        </w:r>
      </w:r>
    </w:p>
  </w:body>
</w:document>
</file>