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72a9fc6f514e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637 期</w:t>
        </w:r>
      </w:r>
    </w:p>
    <w:p>
      <w:pPr>
        <w:jc w:val="center"/>
      </w:pPr>
      <w:r>
        <w:r>
          <w:rPr>
            <w:rFonts w:ascii="Segoe UI" w:hAnsi="Segoe UI" w:eastAsia="Segoe UI"/>
            <w:sz w:val="32"/>
            <w:color w:val="000000"/>
            <w:b/>
          </w:rPr>
          <w:t>EXPERTS IN AEROSPACE ENGINEERING FROM BOTH SIDES OF THE STRAIT HAVE MET TO DISCUSS AIRCRAFT DESIGNS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the Aerospace Engineering of TKU invited scholars and engineers from various Chinese universities in China that include Nanjing University of Aeronautics and Astronautics, Beijing University of Aeronautics and Astronautics, Northwestern Polytechnical University (NWPU) and Shanghai Jiao Tong University, to arrive at Taiwan for the 5th Cross-strait Aerospace Engineering Conference. Local scholars come from the National Taiwan University, National Cheng Kung University, as well as National Ching Hwa University. The conference was officially open by Dr. Flora Chang, the President of TKU and Professor Gao Der-yuan, the President of NWPU. 
</w:t>
          <w:br/>
          <w:t>
</w:t>
          <w:br/>
          <w:t>33 papers were presented, which all dealt with highly specialized topics that range from ARJ21 aircraft design, to aerodynamics, and to better simulation methods. (~ Ying-hsueh Hu )</w:t>
          <w:br/>
        </w:r>
      </w:r>
    </w:p>
  </w:body>
</w:document>
</file>