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59adbf125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黃輝南/出版中心主任兼淡江時報社社長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主要學歷：大專 
</w:t>
          <w:br/>
          <w:t>
</w:t>
          <w:br/>
          <w:t>主要經歷：淡江大學出版部股長
</w:t>
          <w:br/>
          <w:t>　　　　　淡江週刊主編、明日世界雜誌美術主編
</w:t>
          <w:br/>
          <w:t>　　　　　出版中心印務組組主任
</w:t>
          <w:br/>
          <w:t>　　　　　淡江時報主編兼美術編輯
</w:t>
          <w:br/>
          <w:t>　　　　　人事室組主任、編纂
</w:t>
          <w:br/>
          <w:t>　　　　　秘書室編纂
</w:t>
          <w:br/>
          <w:t>　　　　　總務處交通及安全組組長
</w:t>
          <w:br/>
          <w:t>　　　　　推廣教育中心行政管理組組長 
</w:t>
          <w:br/>
          <w:t>
</w:t>
          <w:br/>
          <w:t>　1953年創報迄今，從英專週報、淡江週報、淡江週刊，直到1989年改名為淡江時報，歷經五十年的歷史，在學校各時期的發展階段，本報承擔重責大任，在學校政策原則之下，以前瞻性穩定編務方向以及辦報宗旨，將學校建設、校園活動、學術交流、教學研究、師生員工情誼，校友家長連繫，以及淡江文化精神等等現況與發展，都能給予全面性報導及深入探討，發揮了淡江時報媒介功能。
</w:t>
          <w:br/>
          <w:t>
</w:t>
          <w:br/>
          <w:t>　目前，淡江時報擁有一群合作無間及具有專業素養的工作團隊，是真正促進本報全面發展及擴大影響的動力； 本人接任時報工作，但願持續優良的傳統精神，一同與工作伙伴努力做好專業的媒介服務角色，使淡江時報走進每一個淡江人的生活，作大家的好朋友。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" cy="633984"/>
              <wp:effectExtent l="0" t="0" r="0" b="0"/>
              <wp:docPr id="1" name="IMG_1ed50e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f99b8e7c-9c26-4717-be8d-40fa2d745408.jpg"/>
                      <pic:cNvPicPr/>
                    </pic:nvPicPr>
                    <pic:blipFill>
                      <a:blip xmlns:r="http://schemas.openxmlformats.org/officeDocument/2006/relationships" r:embed="Re3bdfacb42f1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bdfacb42f147b9" /></Relationships>
</file>