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8bce9ff1f247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640 期</w:t>
        </w:r>
      </w:r>
    </w:p>
    <w:p>
      <w:pPr>
        <w:jc w:val="center"/>
      </w:pPr>
      <w:r>
        <w:r>
          <w:rPr>
            <w:rFonts w:ascii="Segoe UI" w:hAnsi="Segoe UI" w:eastAsia="Segoe UI"/>
            <w:sz w:val="32"/>
            <w:color w:val="000000"/>
            <w:b/>
          </w:rPr>
          <w:t>WANTED: TKU ALUMNI’S ENTERPRISES IN VIETNAM WILL RECRUIT EMPLOYEES FROM TKU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Alumni Association Of Tamkang University In Vietnam was founded at Ho Chi Minh City on Apr. 9. Chuang Kuo-hui, Director of Taiwanese Chambers of Commerce in Vietnam, was elected to be the President, while Chang Po-wei, alumnus of Dept. of Statistics graduated in 1992, the Vice-President. The Alumni Association of TKU in Vietnam gathers the alumni’s enterprises in Vietnam and offers more than 10 jobs to TKU graduates. It is the first TKU alumni association to help alumni’s enterprises recruiting internationally, and the briefing will be held at Room 701, Ching-sheng Memorial Hall, 2:00 p.m. on Apr. 26.
</w:t>
          <w:br/>
          <w:t>
</w:t>
          <w:br/>
          <w:t>Chen Min-nan, Director of Office of Alumni Services and Resources Development, indicates that these alumni in Vietnam has already run business there for one or two decades and all of them have great achievement. Their enterprises recruit employees together, seeking students from Dept. of International Trade, Dept. of Banking and Finance, Dept. of Accounting, and College of Foreign Languages and Literatures. No matter male or female, graduates or alumni who just finish their military service can be the candidates for the jobs. The job-winner will go to Vietnam and be the administrative director on probation for six months. The base pay is at least 30,000 NT Dollars, and the company will provide board and lodging as well as further education. After the probation, the company will increase the wage and sign a two-year contract. In addition, the employees will have vacation for going back to Taiwan every three months, and back-to-back will be offered by the company, too.
</w:t>
          <w:br/>
          <w:t>
</w:t>
          <w:br/>
          <w:t>Apart from the brightening prospects of Vietnam’s economics, the rate of consumption there is rather low. World Views Monthly even made a feature on Vietnam’s economics last November. Chen Min-nan indicates that in order to assure the students and their parents who are interested in working in Vietnam, he will arrange them to visit the parent company of the alumni’s enterprises in Taiwan in the near future. In addition, it is more secure for graduates to be taken care by their seniors’ enterprises. (~ Shu-chun Yen )</w:t>
          <w:br/>
        </w:r>
      </w:r>
    </w:p>
  </w:body>
</w:document>
</file>