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ecad3cdd1d44d9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641 期</w:t>
        </w:r>
      </w:r>
    </w:p>
    <w:p>
      <w:pPr>
        <w:jc w:val="center"/>
      </w:pPr>
      <w:r>
        <w:r>
          <w:rPr>
            <w:rFonts w:ascii="Segoe UI" w:hAnsi="Segoe UI" w:eastAsia="Segoe UI"/>
            <w:sz w:val="32"/>
            <w:color w:val="000000"/>
            <w:b/>
          </w:rPr>
          <w:t>THE WORKS COMPETE FOR FIVE-TIGER HILL LITERATURE AWARDS HAVE DOUBLED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yearly TKU Five-Tiger Hill Literature Awards has accepted over 156 works so far and the results will be announced on May 27 at the flagship store of Elite Bookstore near the 101 Building. 
</w:t>
          <w:br/>
          <w:t>
</w:t>
          <w:br/>
          <w:t>The Chair of the organizing committee, Lin Jin-rong, a junior of the Chinese Department is very pleased with the number of people who have shown interest in competing for the top awards in this well respected event, which has been running for quite some time at TKU. This time the committee has received 16 works in the fiction category, 40 in prose, 84 in contemporary poetry, and 16 in a special category. The total is nearly double of the amount received in previous years. Those who would like to find out more can log on to http://blog.webs-tv.net/user/tkuliberalarts.html (~ Ying-hsueh Hu )</w:t>
          <w:br/>
        </w:r>
      </w:r>
    </w:p>
  </w:body>
</w:document>
</file>