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0a46bd5f074e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643 期</w:t>
        </w:r>
      </w:r>
    </w:p>
    <w:p>
      <w:pPr>
        <w:jc w:val="center"/>
      </w:pPr>
      <w:r>
        <w:r>
          <w:rPr>
            <w:rFonts w:ascii="Segoe UI" w:hAnsi="Segoe UI" w:eastAsia="Segoe UI"/>
            <w:sz w:val="32"/>
            <w:color w:val="000000"/>
            <w:b/>
          </w:rPr>
          <w:t>RUSSIAN DANCE, TAIWANESE STYLE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10 TKU students from the Russian Department were invited by the Ping Tung University of Science and Technology to perform traditional Russian dances at their celebration for the teaching staff exchanges among Taiwan, India and Russia last Friday.
</w:t>
          <w:br/>
          <w:t>
</w:t>
          <w:br/>
          <w:t>TKU students proudly showed off two of the most popular folk dances: Under the Apple Tree and Passionate Lovers. Their synchronized steps that went faster and faster with the music and their humorous expressions simply won rounds of applauses from the spectators. One of the students, Chen Yi-ping, admits that they were in fact all quite nervous as it was the first time for them to perform in front of such a crowd. Nonetheless, they did their best despite their nervousness.</w:t>
          <w:br/>
        </w:r>
      </w:r>
    </w:p>
  </w:body>
</w:document>
</file>