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a7ea3c06664d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五虎碑揭幕 淡江龍騰虎躍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【記者方力晨淡水校園報導】代表淡江「龍騰虎躍」精神的五虎碑，於2日下午1時在紹謨紀念體育館東側的五虎坡舉行揭幕儀式。由創辦人張建邦帶領師生踏上五虎坡。
</w:t>
          <w:br/>
          <w:t>
</w:t>
          <w:br/>
          <w:t>張創辦人表示，50多年來，學校從原來採取的傳統式教學，進展到非傳統式的網路教學；從校園「一體多元」發展，到現在「多元一體」的反向思維。過去80﹪加強硬體建設，如今體育館完工啟用後，硬體建設大致完備，從此80﹪要加強軟體建設，以提昇學生素質，塑造學校的學術聲望。
</w:t>
          <w:br/>
          <w:t>
</w:t>
          <w:br/>
          <w:t>淡江佇立在五虎崗上，面對大學競爭，到底應該採取何種策略來因應呢？張創辦人認為，應該以良性競爭又互相合作產生「雙贏」的藍海策略來取代。淡江除了加強國際學術合作外，也要謀求國內公、私立大學校際學術合作關係的加強，才能產生「雙贏」。
</w:t>
          <w:br/>
          <w:t>
</w:t>
          <w:br/>
          <w:t>「五虎崗傳奇」發展到今天已經56年，建立了淡江學術王國，造就近二十萬校友，遍佈世界各地，為社會的中堅份子、國家的棟樑，受到社會肯定，淡江以他們為榮。對於未來要進入淡江4個校園求學的莘莘學子們，必須效法學長姐，來到五虎崗，爬過132階的「克難坡」進入校園，畢業時必須再爬64階的「五虎坡」，如虎添翼，這是「淡江文化」，也是五虎崗傳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60704"/>
              <wp:effectExtent l="0" t="0" r="0" b="0"/>
              <wp:docPr id="1" name="IMG_5f35ec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ed8b5d8c-86a3-41d3-be48-7f6f7c338d5a.jpg"/>
                      <pic:cNvPicPr/>
                    </pic:nvPicPr>
                    <pic:blipFill>
                      <a:blip xmlns:r="http://schemas.openxmlformats.org/officeDocument/2006/relationships" r:embed="R7c46983deb054f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46983deb054fad" /></Relationships>
</file>