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815a3293cf47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LITERARY MASTERS INVITED TO JUDGE THE 22ND FIVE-TIGER HILL LITERARY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judges for the 22nd Five-Tiger Hill Literary Awards met on last Friday, May 26 at the 308 conference room of the Chemistry Building to decide on the winners for various categories, including the first time ever Wu Fu Kang Special Award. The results will be announced on June 2 at the Chung-ling Chemistry Hall to all the contenders in a ceremony presided by TKU Founder, Dr. Clement Chang and President, Dr. Flora Change. 
</w:t>
          <w:br/>
          <w:t>
</w:t>
          <w:br/>
          <w:t>The works that had been shortlisted in each category for the final selection were 7 for the fiction (out of 17), 10 for prose (out of 41), 16 for contemporary poetry (out of 84), and 7 for Five-Tiger Hill Special Award (out of 17). The best from each category was decided on last Friday by several eminent writers, such as Liu Ke-xiang, Su Wei-zhen and Xian-yang, just to name a few. Details of the shortlisted contenders, please refer to http://blog.webs-tv.net/user/tkukiberalarts.html (~ Ying-hsueh Hu )</w:t>
          <w:br/>
        </w:r>
      </w:r>
    </w:p>
  </w:body>
</w:document>
</file>