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a08ab84d3949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TWO SISTER UNIVERSITIES FROM GERMANY AND JAPAN ARRIVE FOR A VISIT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President of The University of Leipzig, Germany, Prof. Dr. Franz Hauser and his wife, accompanied by Prof. Ralf Moritz, the Chair of its Sinology Department will arrive on May 25 for a visit. They will meet with two TKU Vice Presidents, Dr. Feng Chao-kang and Dr. Kao Po-yuan, together with other heads of colleges and departments for a briefing and presentation, which will be followed by a luncheon. 
</w:t>
          <w:br/>
          <w:t>
</w:t>
          <w:br/>
          <w:t>Another sister university, Akita International University of Japan (AIU) also sent three people headed by Mr. Kaoru Kimura, the Director of the General Affairs of the university to visit TKU last week on May 17. They arrived to explore more about TKU’s library, its construction and management. They also exchanged administrative issues with TKU’s counterparts. AIU is a fairly new sister university of TKU, with the tie formalized in March, and already sent their first exchange student to TKU in April. (~ Ying-hsueh Hu )</w:t>
          <w:br/>
        </w:r>
      </w:r>
    </w:p>
  </w:body>
</w:document>
</file>