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3969b37b346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行政副校長高柏園    縱橫淡江四加一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西元2006年是淡江大學輝煌的一年，蘭陽校園正式啟用，淡水校園體育館落成並首次舉行畢業典禮，北宜高速公路正式通車，台北校園全面提升安全品質與功能設計，這些都不是個案，而是四大校園全面整合的先聲。
</w:t>
          <w:br/>
          <w:t>
</w:t>
          <w:br/>
          <w:t>對深具未來學素養的淡江人而言，1加1不等於2，它可以大於2也可能小於2，此中之差異並不在對象的增減，而在你我的觀念、行動與決心。同理，四大校園必須要有全體淡江人的投入，才能真正呈現「多元一體」的理想，此所謂「淡江四加一」也。我校四大校園各有其目標與定位，此為其特點之所在，特點只是特點，如何將特點轉為優勢，則為你我必須深思的主題。無論在形式或內容上，四大校園皆有其差異性，接下來的目標是由差異性進化到整合性，由整合性完成互補性的整體一元。「統之有宗，會之有元」，浩浩淡江有其一體的願景，更有其多元的目標，一如「老者安之，朋友信之，少者懷之」，四大校園亦要有其各自的目標與發展，而後整合為一體的淡江大學。
</w:t>
          <w:br/>
          <w:t>
</w:t>
          <w:br/>
          <w:t>為此多元一體之理想，我淡江人應同時兼備縱向與橫向二種思維。就縱向而言，我們要強化組織的縱向結構，也就是各單位自身的層級性；就橫向思維而言，如何與其他單位形成互補與整合，便成為主要目標。缺乏縱向，單位不能獨立為一單位；忽視橫向，單位只是孤鳥，無法發揮1加1大於2的整體優勢，必合此縱橫二向思維，才能活化組織，提升整體校力。行政單位如此，學術單位亦然。
</w:t>
          <w:br/>
          <w:t>
</w:t>
          <w:br/>
          <w:t>物質有限，願力無窮。淡江四加一不只是加上你我，更要加上你我共同的理想與願景，也就是「止于至善」的無限可能。日出蘭陽，淡水餘暉，如大易之以乾卦起以未濟終，斯為淡江之生生不息，虎虎生風也，凡我淡江人盍興乎來！</w:t>
          <w:br/>
        </w:r>
      </w:r>
    </w:p>
  </w:body>
</w:document>
</file>