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8745c14f0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【四個校園整合行動特刊】高等教育中心：嶄新蘭陽 再創新高峰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高等教育中心主任楊瑩
</w:t>
          <w:br/>
          <w:t>從1950年創校至今，淡江大學已進入第56個年頭，尤其蘭陽校園今年的正式啟用，不但使淡江正式擁有四個校園：淡水校園、台北校園、蘭陽校園，及網路校園，同時也使淡江的發展達到一個高峰，進入淡江的「第四波」。
</w:t>
          <w:br/>
          <w:t>
</w:t>
          <w:br/>
          <w:t>淡江的第一波是以奠基為主，第二波側重學校的定位，第三波強調品質之提昇；前面這三波的發展與成長，可說主要是在延續淡江既有的傳統，模塑淡江辦學的特色，代表一種歷史傳統的延續。若以S曲線的觀念來看，當前邁入第四波的淡江，正力圖開闢「第二條新的S型曲線」。
</w:t>
          <w:br/>
          <w:t>
</w:t>
          <w:br/>
          <w:t>為確保學校的永續發展與成長，長久以來淡江與國內其他大學最大的不同，就在於它成功的凝聚了全校的共識，並朝向特定目標或發展方向努力。尤其是在創辦人不斷「洞燭機先」的前瞻思維引導下，激勵全校師生不斷突破與衝刺。在國內高等教育進入「春秋戰國時代」競爭激烈的今日，蘭陽校園之開展及嶄新學制之建構，或許是一項相當冒險的嘗試，尤其從資源投入的觀點來看，可能會使淡江的財務出現赤字，不過也或許就是基於此種有意「開創新局」異於他校的強烈企圖心；透過四個校園密切連結及多元一體制度之建構，淡江未來將更能凸顯自己的獨有特色。</w:t>
          <w:br/>
        </w:r>
      </w:r>
    </w:p>
  </w:body>
</w:document>
</file>