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e1089c12f244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ISRAEL'S REPRESENTATIVE TO TAIWAN INTRODUCES ISRAEL POLITICS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College of International Studies (CIS) held this year’s Tamkang Forum on Israel on Wednesday. CIS stated that although there is no graduate program of Middle Eastern Studies, issues related to this region, in particular, those of Israel is of great importance to scholars and students here. In recent years, the political situation in Israel has been turbulent to say the least. Any crisis there can trigger an international tension. Therefore, this forum is an opportunity for have an in depth understanding Isreal’s dilemma. For this purpose, Ruth Kahanoff, Israel's representative to Taiwan was invited as the key-note speaker. 
</w:t>
          <w:br/>
          <w:t>
</w:t>
          <w:br/>
          <w:t>Ruth Kahanoff would introduce and evaluate the political situation of Israel, the relationship between Israel and Palestine, and the interaction of Israel and Taiwan. The forum also invited Prof. Tzou Chong-ko, Prof.Shih Cheng-feng, Prof.Wang Kao-cheng, Prof.Won Ming-hsien, Prof. Susana N. Vittadini, and Prof.Hu Chin-shan to begin and introduce the forum and everyone is sincerely welcome.(~ Ying-hsueh Hu )</w:t>
          <w:br/>
        </w:r>
      </w:r>
    </w:p>
  </w:body>
</w:document>
</file>