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6b80167c44a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育成中心與沖繩結盟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建邦創新育成中心於7月，與日本沖繩縣宜野市育成中心（G－Wave）簽訂合作計畫，期望透過交流與合作，擴展國外市場，相互學習，吸取經驗。本校創育中心成為國內第一所與國外育成中心，正式簽約協定合作的學校。
</w:t>
          <w:br/>
          <w:t>
</w:t>
          <w:br/>
          <w:t>中心主任高惠春說明，由於G－Wave中心經理北島修認為台灣育成中心的發展較為成熟，因此，希望能與台灣交流獲取經驗，之後也將擴大規模與台灣其他各育成中心合作。與本校創育中心合作的印魔網股份有限公司、聯盟科技文化股份有限公司等廠商，皆對此樂觀其成，對未來的合作計畫寄予厚望，希望能藉此拓展海外市場。</w:t>
          <w:br/>
        </w:r>
      </w:r>
    </w:p>
  </w:body>
</w:document>
</file>