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c03a0dd8414bb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652 期</w:t>
        </w:r>
      </w:r>
    </w:p>
    <w:p>
      <w:pPr>
        <w:jc w:val="center"/>
      </w:pPr>
      <w:r>
        <w:r>
          <w:rPr>
            <w:rFonts w:ascii="Segoe UI" w:hAnsi="Segoe UI" w:eastAsia="Segoe UI"/>
            <w:sz w:val="32"/>
            <w:color w:val="000000"/>
            <w:b/>
          </w:rPr>
          <w:t>BEIJING UNIVERSITY AND TKU HAVE DIALOGUE ON FOREIGN LITERATURE AND LANGUAGES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Sung Mei-hua led 14 faulty members from the six departments of the College of Foreign Languages and Literatures (CFLL) of TKU to attend the Cross-strait Foreign Languages and Literatures Symposium hosted by Beijing University on September 5 and 6. All members of TKU presented papers at the symposium with topics ranging from literary theories, translation, linguistics, to language teaching. During which, a labor of love and care by many professors and students of the CFLL, a concerted multi-lingual E-learning project, was also presented. Through these presentations, the width and depth of TKU’s research prowess deeply impressed the organizers and 40 strong participants who come from various universities in China. As this was the first academic cooperation between the two colleges of TKU and Beijing University, and with this positive experience, both sides have decided that the second of such a symposium will be held in Tamkang next year.</w:t>
          <w:br/>
        </w:r>
      </w:r>
    </w:p>
  </w:body>
</w:document>
</file>