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616b80f6e4a478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656 期</w:t>
        </w:r>
      </w:r>
    </w:p>
    <w:p>
      <w:pPr>
        <w:jc w:val="center"/>
      </w:pPr>
      <w:r>
        <w:r>
          <w:rPr>
            <w:rFonts w:ascii="Segoe UI" w:hAnsi="Segoe UI" w:eastAsia="Segoe UI"/>
            <w:sz w:val="32"/>
            <w:color w:val="000000"/>
            <w:b/>
          </w:rPr>
          <w:t>95私大獎助教育部審查意見</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壹、教學資源
</w:t>
          <w:br/>
          <w:t>1. 與國外大學聯合開設學程，建立雙連學制，殊為不易。
</w:t>
          <w:br/>
          <w:t>2. 專任助理教授以上比例佔85.41％，在同類組中最高，值得肯定。
</w:t>
          <w:br/>
          <w:t>3. 平均每位學生圖儀設備及研究訓練輔導經費較同類組大學偏低，且研究生之研究空間過少，皆有改善空間。
</w:t>
          <w:br/>
          <w:t>4. 建置良好校園網路環境，並積極推動教師課程上網，資訊化之推動，成效良好。
</w:t>
          <w:br/>
          <w:t>5. 規劃活化系所方案，開設跨領域學程，有益學生學習。
</w:t>
          <w:br/>
          <w:t>
</w:t>
          <w:br/>
          <w:t>貳、訓輔
</w:t>
          <w:br/>
          <w:t>1. 辦理「大一新生身心健康調查」、「學習與讀書策略」，篩選高困擾學生，予以追蹤輔導，兼顧生活輔導與學習輔導，值得肯定。 
</w:t>
          <w:br/>
          <w:t>2. 學校可酌予提高投入於學生輔導相關經費。
</w:t>
          <w:br/>
          <w:t>3. 學務工作仍宜配合其特色訂定更具體合適的學生輔導計畫。
</w:t>
          <w:br/>
          <w:t>4. 學輔及諮商輔導工作人力等投入相對偏低，生職比較偏高，建議宜酌量提升相關人力。
</w:t>
          <w:br/>
          <w:t>
</w:t>
          <w:br/>
          <w:t>參、研究
</w:t>
          <w:br/>
          <w:t>1. 鼓勵研究措施完善，成效尚佳，值得肯定；另教師與學生研究空間仍有待改善。
</w:t>
          <w:br/>
          <w:t>2. 教師發表於國內外之有審查制度之專業期刊仍有加強空間。
</w:t>
          <w:br/>
          <w:t>3. 平均每位專任教師發表之SCI和EI論文數量相較他校表現佳，值得肯定。
</w:t>
          <w:br/>
          <w:t>4. 訂有教師研究獎勵措施，具體實施亦成效良好；其中對新進教師之補助亦較一般學校高。
</w:t>
          <w:br/>
          <w:t>
</w:t>
          <w:br/>
          <w:t>肆、推廣服務
</w:t>
          <w:br/>
          <w:t>1. 設有「成人教育學院」對於推廣資源之整合與服務績效佳。
</w:t>
          <w:br/>
          <w:t>2. 與當地文史機構合作，達教學、研究、文化服務結合的教育目標，值得鼓勵。
</w:t>
          <w:br/>
          <w:t>3. 推廣教育之開設能均衡發展，涵蓋人文、藝術、社會科學及工程類組，成效良好；但學校開設之推廣班別或課程如何與學校三化目標結合，仍有努力空間。
</w:t>
          <w:br/>
          <w:t>
</w:t>
          <w:br/>
          <w:t>伍、國際化
</w:t>
          <w:br/>
          <w:t>1. 改善外語教學，建置多語化之環境，外語必修課程不限英文，大學日間部各學系二至三年級每學期至少有一門專業必修課程採英語授課等措施，有助學校國際化。
</w:t>
          <w:br/>
          <w:t>2. 學校各學系積極舉辦或參與國際學術相關研討會與藝文活動，學校國際化之成效豐碩。
</w:t>
          <w:br/>
          <w:t>3. 現有外籍學生人數不多，尚有努力增加之空間。
</w:t>
          <w:br/>
          <w:t>4. 開設英語授課數偏低，建議考慮增加開設相關「英語課程」或「英語學程」供學生選習，以增進英文能力。
</w:t>
          <w:br/>
          <w:t>5. 設有專責單位分別推動國際和兩岸之學術合作交流事務，並積極推動交換學生，已具成效。
</w:t>
          <w:br/>
          <w:t>
</w:t>
          <w:br/>
          <w:t>陸、一般行政
</w:t>
          <w:br/>
          <w:t>1. 各項典章制度及辦法均確實訂定，值得肯定。
</w:t>
          <w:br/>
          <w:t>  2. 行政效率高，校務自動化完整，通過ISO14001環境認證及BS7799資訊環境安全認證，且行政人力穩定、充足，足以支援校務運作。
</w:t>
          <w:br/>
          <w:t>3. 建議愛惜並維護昔日用人唯才之治校哲學。
</w:t>
          <w:br/>
          <w:t>4. 建議校務會議代表及經費稽核委員會委員任期為2年，連選得連任，以熟悉業務並發揮功能；另經費稽核委員會委員宜由校務會議代表互選未兼任行政之教師擔任委員，並向校務會議負責。
</w:t>
          <w:br/>
          <w:t>5. 校務會議之組成建議適度修正（包含教師代表人數及成員總數等）。
</w:t>
          <w:br/>
          <w:t>
</w:t>
          <w:br/>
          <w:t>柒、會計行政
</w:t>
          <w:br/>
          <w:t>1. 財務會計健全，但仍建議學校進行基金長期投資等財務運作，以獲取孳息或收益，並加強募款活動，增加收入來源。（本文轉載自高教簡訊）
</w:t>
          <w:br/>
          <w:t>  2. 建議經費稽核委員會之組成明訂於學校章程，並宜積極發揮其稽查和監督之功能。
</w:t>
          <w:br/>
          <w:t>  3. 推廣教育及建教合作收入佔總收入10.95％，有重要之貢獻。（本文摘自高教簡訊）</w:t>
          <w:br/>
        </w:r>
      </w:r>
    </w:p>
  </w:body>
</w:document>
</file>