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533536db9d431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ANTI-AMERICANISM AND GLOBAL AMERICANIZATION: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understand the disparity of recognition and value between America and other countries, the world well-known public opinion poll institution Pew Center recently carries out a project called “Poll on Global Attitudes,” the largest-scale investigation ever been made throughout the history. The poll discovers that the anti-Americanism boomed in the beginning of 20th century has close relationship to the “American exceptionalism.”
</w:t>
          <w:br/>
          <w:t>
</w:t>
          <w:br/>
          <w:t>In the future, the College of International Studies of TKU can popularize the related studies or map out an integrated course combining both fields. Moreover, it can further connect the cooperative projects of Mainland and America in the related field, so that TKU can obtain a key position in the trend of Americanization or Globalization. (~ Shu-chun Yen )</w:t>
          <w:br/>
        </w:r>
      </w:r>
    </w:p>
  </w:body>
</w:document>
</file>