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4eac9a3e64d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比指考最低分　人多吃悶虧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【賴映秀�淡水校園報導】依據教務處統計，本校今年各系入學新生指考最低原始分數，與其他同質性大學相較，輔仁大學23系、元智12系全部高於本校，東吳與中原與我互有領先，東海、逢甲則緊追在後。
</w:t>
          <w:br/>
          <w:t>
</w:t>
          <w:br/>
          <w:t>教務長葛煥昭於4日招生會議上比較近兩年的成績，發現各校之間競爭激烈，而靜宜、實踐、世新也在今年首度有科系贏過本校。
</w:t>
          <w:br/>
          <w:t>
</w:t>
          <w:br/>
          <w:t>不過，統計系主任蔡宗儒表示，統計系有3班，最低錄取分數自然比不過只招收2班的學校；財金系主任聶建中則建議應採平均分數較為適當。葛煥昭表示，最低錄取分數是社會一般評斷系所排名的依據，很難扭轉：「如果200分進不了東吳卻進得了淡江，大家就會覺得東吳比較好。」
</w:t>
          <w:br/>
          <w:t>
</w:t>
          <w:br/>
          <w:t>化學系系友會會長曾榮華亦表示不服氣：「我們怎麼可能會輸給靜宜？」他認為因為招生班數多，造成最高與最低分懸殊，最低分數顯現不出真正的素質。應積極向風評好的中學招生，才是提高素質的途徑。（製圖�熊君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469136"/>
              <wp:effectExtent l="0" t="0" r="0" b="0"/>
              <wp:docPr id="1" name="IMG_9cac82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8/m\d908eff5-350a-4b94-88cc-9b2f855aecaf.jpg"/>
                      <pic:cNvPicPr/>
                    </pic:nvPicPr>
                    <pic:blipFill>
                      <a:blip xmlns:r="http://schemas.openxmlformats.org/officeDocument/2006/relationships" r:embed="Rf50981cade674a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469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0981cade674ac7" /></Relationships>
</file>